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45D4E" w14:textId="77777777" w:rsidR="00323A8C" w:rsidRDefault="00000000">
      <w:pPr>
        <w:jc w:val="center"/>
      </w:pPr>
      <w:r>
        <w:rPr>
          <w:noProof/>
        </w:rPr>
        <w:drawing>
          <wp:inline distT="0" distB="0" distL="0" distR="0" wp14:anchorId="28524B8E" wp14:editId="78294E4A">
            <wp:extent cx="2599907" cy="944507"/>
            <wp:effectExtent l="0" t="0" r="0" b="0"/>
            <wp:docPr id="17" name="image9.png" descr="https://www.sturzo.it/wp-content/uploads/2018/02/logo-sturzo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www.sturzo.it/wp-content/uploads/2018/02/logo-sturzo@2x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907" cy="944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C5294" w14:textId="77777777" w:rsidR="00323A8C" w:rsidRDefault="00000000">
      <w:pPr>
        <w:jc w:val="center"/>
      </w:pPr>
      <w:r>
        <w:rPr>
          <w:noProof/>
        </w:rPr>
        <w:drawing>
          <wp:inline distT="0" distB="0" distL="0" distR="0" wp14:anchorId="63AD6691" wp14:editId="0E44A1EB">
            <wp:extent cx="1587337" cy="1266825"/>
            <wp:effectExtent l="0" t="0" r="0" b="0"/>
            <wp:docPr id="19" name="image2.jpg" descr="Know K. ha organizzato corsi di formazione per l'Istituto di Studi Politici S. Pio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now K. ha organizzato corsi di formazione per l'Istituto di Studi Politici S. Pio V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337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8B80D" w14:textId="77777777" w:rsidR="00323A8C" w:rsidRDefault="00000000">
      <w:pPr>
        <w:jc w:val="center"/>
      </w:pPr>
      <w:r>
        <w:rPr>
          <w:noProof/>
        </w:rPr>
        <w:drawing>
          <wp:inline distT="0" distB="0" distL="0" distR="0" wp14:anchorId="7A0474A8" wp14:editId="17FC4B64">
            <wp:extent cx="1854037" cy="962025"/>
            <wp:effectExtent l="0" t="0" r="0" b="0"/>
            <wp:docPr id="18" name="image5.jpg" descr="C:\Users\Roberto\Downloads\logo AI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Roberto\Downloads\logo AIS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037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9C514" w14:textId="77777777" w:rsidR="00323A8C" w:rsidRDefault="00000000">
      <w:pPr>
        <w:jc w:val="center"/>
      </w:pPr>
      <w:r>
        <w:rPr>
          <w:noProof/>
        </w:rPr>
        <w:drawing>
          <wp:inline distT="0" distB="0" distL="0" distR="0" wp14:anchorId="44E506A2" wp14:editId="213C3D62">
            <wp:extent cx="3791892" cy="577334"/>
            <wp:effectExtent l="0" t="0" r="0" b="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892" cy="577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A81DB" w14:textId="77777777" w:rsidR="00323A8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0BABD9" wp14:editId="1DCC761B">
            <wp:extent cx="4305300" cy="955273"/>
            <wp:effectExtent l="0" t="0" r="0" b="0"/>
            <wp:docPr id="20" name="image8.png" descr="http://www.fondazioneozanam.org/index_htm_files/57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://www.fondazioneozanam.org/index_htm_files/572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55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4967B" w14:textId="77777777" w:rsidR="00323A8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DBAE38" wp14:editId="51B76DF7">
            <wp:extent cx="2515581" cy="989877"/>
            <wp:effectExtent l="0" t="0" r="0" b="0"/>
            <wp:docPr id="13" name="image3.jpg" descr="UniversitÃ  Roma T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iversitÃ  Roma Tre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581" cy="989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DEA6B" w14:textId="77777777" w:rsidR="00323A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336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26B7C" wp14:editId="48E223DA">
            <wp:extent cx="1582733" cy="621608"/>
            <wp:effectExtent l="0" t="0" r="0" b="0"/>
            <wp:docPr id="12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733" cy="621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Dipartimento di Scienze Politiche</w:t>
      </w:r>
    </w:p>
    <w:p w14:paraId="5986B68E" w14:textId="77777777" w:rsidR="00323A8C" w:rsidRDefault="0000000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3366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993366"/>
          <w:sz w:val="20"/>
          <w:szCs w:val="20"/>
        </w:rPr>
        <w:drawing>
          <wp:inline distT="0" distB="0" distL="0" distR="0" wp14:anchorId="268637B1" wp14:editId="06133E72">
            <wp:extent cx="2038350" cy="1039435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3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63B75" w14:textId="77777777" w:rsidR="00323A8C" w:rsidRDefault="0000000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i/>
          <w:color w:val="993366"/>
          <w:sz w:val="20"/>
          <w:szCs w:val="20"/>
        </w:rPr>
        <w:tab/>
      </w:r>
      <w:r>
        <w:rPr>
          <w:noProof/>
        </w:rPr>
        <w:drawing>
          <wp:inline distT="0" distB="0" distL="0" distR="0" wp14:anchorId="2B4F5749" wp14:editId="1DD44405">
            <wp:extent cx="2077844" cy="643765"/>
            <wp:effectExtent l="0" t="0" r="0" b="0"/>
            <wp:docPr id="14" name="image4.png" descr="Link Campus University: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ink Campus University: Hom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844" cy="64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3BC97" w14:textId="77777777" w:rsidR="00323A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noProof/>
        </w:rPr>
        <w:lastRenderedPageBreak/>
        <w:drawing>
          <wp:inline distT="0" distB="0" distL="0" distR="0" wp14:anchorId="734225A4" wp14:editId="4BAAFCC3">
            <wp:extent cx="1229665" cy="875334"/>
            <wp:effectExtent l="0" t="0" r="0" b="0"/>
            <wp:docPr id="16" name="image7.png" descr="Ipsos log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psos logo.sv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665" cy="875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96B278" w14:textId="77777777" w:rsidR="00323A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Alta Scuola Internazionale di Sociologia (A. S. I. S.) </w:t>
      </w:r>
    </w:p>
    <w:p w14:paraId="74494F40" w14:textId="77777777" w:rsidR="00323A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promossa dall’Istituto Luigi Sturzo di Roma</w:t>
      </w:r>
    </w:p>
    <w:p w14:paraId="3B724A27" w14:textId="77777777" w:rsidR="00323A8C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con il patrocinio dell’Associazione Italiana di Sociologia, dell’Istituto di Ricerche sulla Popolazione e le Politiche Sociali (CNR), della Fondazione Federico Ozanam, del Dipartimento di Scienze Politiche dell’Università di Teramo, dell’Institute of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Sociological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Sciences della John Paul II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Catholic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University of Lublin, dell’Università degli Studi LINK e dell’IPSOS, con la collaborazione del Dipartimento di Scienze della Formazione (Università Roma Tre) e dell’Istituto di Studi Politici San Pio V</w:t>
      </w:r>
    </w:p>
    <w:p w14:paraId="2A939668" w14:textId="77777777" w:rsidR="00323A8C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Roma, 2-6 settembre 2024</w:t>
      </w:r>
    </w:p>
    <w:p w14:paraId="7AFDDE42" w14:textId="77777777" w:rsidR="00323A8C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Istituto Luigi Sturzo, via delle Coppelle 35, Roma, Sala Perin del Vaga</w:t>
      </w:r>
    </w:p>
    <w:p w14:paraId="784478F1" w14:textId="77777777" w:rsidR="00323A8C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“COMPRENDERE E SPIEGARE. RITROVARE LA SOCIETÀ”</w:t>
      </w:r>
    </w:p>
    <w:p w14:paraId="75E0B633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Lunedì 2 settembre</w:t>
      </w:r>
    </w:p>
    <w:p w14:paraId="48BABE15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Presiede: Prof. Antonio Cocozza (Università Roma Tre) </w:t>
      </w:r>
    </w:p>
    <w:p w14:paraId="3F1B19B3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Ore 9.00,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Apertura ufficiale. Saluti del Presidente dell’Istituto Luigi Sturzo, Prof. Nicola Antonetti, del Presidente della Fondazione Ozanam, Avv. Anna Maria Pitzolu e del Delegato dell’Ateneo Roma Tre, Prof. Antonio Cocozza</w:t>
      </w:r>
    </w:p>
    <w:p w14:paraId="0DB5BB5A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9.30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Prolusione del Prof. Cesare Mirabelli (Presidente Emerito della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Corte Costituzionale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Società e istituzioni</w:t>
      </w:r>
    </w:p>
    <w:p w14:paraId="0FE11E93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11.30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, Auto-presentazioni dei partecipanti all’Alta Scuola Internazionale di Sociologia</w:t>
      </w:r>
    </w:p>
    <w:p w14:paraId="4A5EADB1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Pausa pranzo</w:t>
      </w:r>
    </w:p>
    <w:p w14:paraId="2D3A334C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15.00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Costantino Cipolla (Università di Bologna):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Comprendere la società digitale</w:t>
      </w:r>
    </w:p>
    <w:p w14:paraId="2CCEB5D7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16.30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della Prof.ssa Enrica Morlicchio (Università di Napoli “Federico II”):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Povertà e disuguaglianza nell’attuale modernità</w:t>
      </w:r>
    </w:p>
    <w:p w14:paraId="1122BAAC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20.00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Cena sociale al Ristorante “Da Sabatino”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(Piazza S. Ignazio 169, 00186 Roma)</w:t>
      </w:r>
    </w:p>
    <w:p w14:paraId="7C60097C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Martedì 3 settembre</w:t>
      </w:r>
    </w:p>
    <w:p w14:paraId="0B58D24F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Presiede: Prof. Roberto Cipriani (Università Roma Tre)</w:t>
      </w:r>
    </w:p>
    <w:p w14:paraId="6988E8B4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Ore 9.00,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del Prof. Paolo De Nardis (Sapienza Università di Roma):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Modelli sociologici per l’analisi della fisionomia dello Stato ieri e oggi</w:t>
      </w:r>
    </w:p>
    <w:p w14:paraId="44543096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11.00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papers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Maurizio Ambrosini (Università di Milano):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Human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mobility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receiving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societies: The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battleground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immigration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policies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 del Prof. Mario Paolucci (IRPPS/CNR):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Infrastrutture per le scienze sociali: il caso FOSSR</w:t>
      </w:r>
    </w:p>
    <w:p w14:paraId="6CD8B33F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Pausa pranzo</w:t>
      </w:r>
    </w:p>
    <w:p w14:paraId="50616009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15.00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della Prof.ssa Carmen Leccardi (Università di Milano-Bicocca):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Cambiano gli orizzonti temporali: le ricadute sui corsi di vita</w:t>
      </w:r>
    </w:p>
    <w:p w14:paraId="42AE25B1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Ore 16.30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  <w:highlight w:val="white"/>
        </w:rPr>
        <w:t xml:space="preserve">Position paper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della Prof.ssa Irene </w:t>
      </w:r>
      <w:r>
        <w:rPr>
          <w:rFonts w:ascii="Times New Roman" w:eastAsia="Times New Roman" w:hAnsi="Times New Roman" w:cs="Times New Roman"/>
          <w:sz w:val="18"/>
          <w:szCs w:val="18"/>
        </w:rPr>
        <w:t>Becci (Università di Losanna):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L’impatto della conoscenza universitaria sui processi di riconoscimento sociali e politici</w:t>
      </w:r>
    </w:p>
    <w:p w14:paraId="2DE8CAC6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Mercoledì 4 settembre</w:t>
      </w:r>
    </w:p>
    <w:p w14:paraId="56B7CEBE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Presiede: Prof.ssa Gloria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Pirzio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Ammassari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(Sapienza Università di Roma)</w:t>
      </w:r>
    </w:p>
    <w:p w14:paraId="64832D6E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Ore 9.00,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Grzegorz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Adamczyk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(John Paul II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Catholic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University of Lublin)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really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a consumer society?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myth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and reality.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empirical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research</w:t>
      </w:r>
      <w:proofErr w:type="spellEnd"/>
    </w:p>
    <w:p w14:paraId="1772D012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11.00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Everardo Minardi (Università di Teramo):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Comprendere, spiegare, cambiare la vita sociale: il contributo possibile di una sociologia pratica, applicata, clinica </w:t>
      </w:r>
    </w:p>
    <w:p w14:paraId="2AA506BA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Pausa pranzo</w:t>
      </w:r>
    </w:p>
    <w:p w14:paraId="17FFCC4A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15.00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del Prof. Stefano Tomelleri (Università di Bergamo, Presidente dell’Associazione Italiana di Sociologia):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Il tempo non è uguale per tutti. Come sta cambiando l’accelerazione sociale nella società neoliberista</w:t>
      </w:r>
    </w:p>
    <w:p w14:paraId="4B4CE7A2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16.30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 xml:space="preserve">Position paper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della Prof.ssa Stefania Capogna (Link Campus University):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Frontiere di ricerca tra sociologia e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big data</w:t>
      </w:r>
    </w:p>
    <w:p w14:paraId="605F06E5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Giovedì 5 settembre</w:t>
      </w:r>
    </w:p>
    <w:p w14:paraId="38985F40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Presiede: Prof.ssa Rosanna Memoli (Sapienza Università di Roma) </w:t>
      </w:r>
    </w:p>
    <w:p w14:paraId="488AEED8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Ore 9.00,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  <w:highlight w:val="white"/>
        </w:rPr>
        <w:t xml:space="preserve">Position paper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della Prof.ssa Monika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Adamczyk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(John Paul II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Catholic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University of Lublin), della Prof.ssa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Urszula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Soler (John Paul II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Catholic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University of Lublin) e del Prof.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Strizzolo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(Università di Teramo):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A general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ageing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processes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 xml:space="preserve"> in Europe</w:t>
      </w:r>
    </w:p>
    <w:p w14:paraId="14F9B115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Ore 11.00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del Prof. Raimondo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Strassoldo (Università di Udine)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  <w:t>Lo spazio nella società digitalizzata. Un approccio olistico</w:t>
      </w:r>
    </w:p>
    <w:p w14:paraId="4A0B3996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Pausa pranzo</w:t>
      </w:r>
    </w:p>
    <w:p w14:paraId="2BAD09DB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15.00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Enzo Risso (IPSOS):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La fluidità politica all’opera, tra individualismo e collettivismo. Identità politiche, immaginario e trasformazioni valoriali in un paese in permanente transizione</w:t>
      </w:r>
    </w:p>
    <w:p w14:paraId="285FF2A6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16.30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Agostino Giovagnoli (Università Cattolica di Milano):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La crisi della democrazia: aspetti e problemi</w:t>
      </w:r>
    </w:p>
    <w:p w14:paraId="03EC86DA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18.00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Tavola rotonda fra corsisti e docenti sui contenuti dell’Alta Scuola Internazionale di Sociologia</w:t>
      </w:r>
    </w:p>
    <w:p w14:paraId="23FE03AF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20.00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Cena sociale al Ristorante “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Maxelâ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(Piazza della Maddalena 10, 00186 Roma)</w:t>
      </w:r>
    </w:p>
    <w:p w14:paraId="62E003AC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Venerdì 6 settembre</w:t>
      </w:r>
    </w:p>
    <w:p w14:paraId="46F9D90B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Presiede: Prof. Andrea Bixio (Sapienza Università di Roma) </w:t>
      </w:r>
    </w:p>
    <w:p w14:paraId="7A0842A0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Ore 9.00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Michel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Wieviorka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(École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hautes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études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en Sciences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sociales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-Paris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):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Conceptualiser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terrorisme</w:t>
      </w:r>
      <w:proofErr w:type="spellEnd"/>
    </w:p>
    <w:p w14:paraId="29F0E6D8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Ore 11.00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Michel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Wieviorka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(École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hautes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études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en Sciences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sociales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-Paris):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Conceptualiser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mémoire</w:t>
      </w:r>
      <w:proofErr w:type="spellEnd"/>
    </w:p>
    <w:p w14:paraId="19D4A38B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Pausa pranzo</w:t>
      </w:r>
    </w:p>
    <w:p w14:paraId="0D92D262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lastRenderedPageBreak/>
        <w:t>Ore 15.00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Position paper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del Prof. Giovanni Boccia Artieri (Università di Urbino):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La mediatizzazione: un paradigma di ricerca per comprendere l’evoluzione dei processi 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>socio-comunicativi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 </w:t>
      </w:r>
    </w:p>
    <w:p w14:paraId="549DA6A2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Ore 16.30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Tavola rotonda sull’associazionismo sociologico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con la partecipazione del Prof. Stefano Tomelleri (AIS), del</w:t>
      </w:r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Prof. Giovanni Boccia Artieri (SISSC), del Dr. Pietro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Zocconali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(ANS) e della Dr.ssa Patrizia Magnante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). Introduce e modera il Prof. Everardo Minardi (Università di Teramo)</w:t>
      </w:r>
    </w:p>
    <w:p w14:paraId="3F0E750F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Conclusioni e Cerimonia di consegna degli Attestati </w:t>
      </w:r>
    </w:p>
    <w:p w14:paraId="28ADA2FB" w14:textId="77777777" w:rsidR="00323A8C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Coordinatore: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Eleonora Sparano (Università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Unicusano)   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</w:rPr>
        <w:t xml:space="preserve">Direttore Organizzativo: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Strizzolo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(Università di Teramo)</w:t>
      </w:r>
    </w:p>
    <w:sectPr w:rsidR="00323A8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8C"/>
    <w:rsid w:val="00323A8C"/>
    <w:rsid w:val="00BC05FD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0DF5"/>
  <w15:docId w15:val="{0677179E-D394-4B8E-AF07-4274C94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39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E3D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9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363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9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2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9A5"/>
  </w:style>
  <w:style w:type="paragraph" w:styleId="Pidipagina">
    <w:name w:val="footer"/>
    <w:basedOn w:val="Normale"/>
    <w:link w:val="PidipaginaCarattere"/>
    <w:uiPriority w:val="99"/>
    <w:unhideWhenUsed/>
    <w:rsid w:val="00402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9A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+aR8PFbpGwaQ8Sn/fuuJHVtmw==">CgMxLjAyCGguZ2pkZ3hzOAByITF3aWNJYzlITXkwX1FWSG5SWjdEZGQ1LXJVVklEcmFoSg==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Malatesta</cp:lastModifiedBy>
  <cp:revision>2</cp:revision>
  <dcterms:created xsi:type="dcterms:W3CDTF">2024-06-27T12:39:00Z</dcterms:created>
  <dcterms:modified xsi:type="dcterms:W3CDTF">2024-06-27T12:39:00Z</dcterms:modified>
</cp:coreProperties>
</file>